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-851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-567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Заключение</w:t>
      </w:r>
    </w:p>
    <w:p>
      <w:pPr>
        <w:spacing w:before="0" w:after="0" w:line="240"/>
        <w:ind w:right="0" w:left="-567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результатам проведения антикоррупционной экспертизы проекта постановления Правительства Республики Ингушетия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 утверждении положения об отраслевой системе оплаты труда работников государственных учреждений по физической культуре и спорту Республики Ингушетия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-567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Отделом гражданской службы, служебных проверок и противодействия коррупции Аппарата Правительства Республики Ингушетия в соответствии с частью 4 статьи 3 Федерального закона от 17 июля 2009 года № 172-ФЗ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антикоррупционной экспертизе нормативных правовых актов и проектов нормативных правовых актов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статьей 6 Федерального закона от 25 декабря 2008 года № 273-ФЗ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противодействии коррупции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постановлением Правительства Российской Федерации от 26 февраля 2010 года № 96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антикоррупционной экспертизе нормативных правовых актов и проектов нормативных правовых актов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постановлением Правительства Республики Ингушетия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0"/>
          <w:shd w:fill="auto" w:val="clear"/>
        </w:rPr>
        <w:t xml:space="preserve"> от 13 сентября 2011 года № 309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порядке проведения антикоррупционной экспертизы нормативных правовых актов и проектов нормативных правовых актов Правительства Республики Ингушетия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проведена антикоррупционная экспертиза проекта постановления Правительства Республики Ингушетия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утверждении положения об отраслевой системе оплаты труда работников государственных учреждений по физической культуре и спорту Республики Ингушетия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далее – проект постановления) в целях выявления в нем коррупциогенных факторов и их последующего устранения.</w:t>
      </w:r>
    </w:p>
    <w:p>
      <w:pPr>
        <w:spacing w:before="0" w:after="0" w:line="240"/>
        <w:ind w:right="0" w:left="-567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результатам рассмотрения проекта постановления коррупциогенные факторы не выявлены.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